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EC0" w:rsidRDefault="00BB3AF8" w:rsidP="00BB3AF8">
      <w:pPr>
        <w:jc w:val="right"/>
        <w:rPr>
          <w:rFonts w:ascii="Times New Roman" w:hAnsi="Times New Roman" w:cs="Times New Roman"/>
          <w:sz w:val="24"/>
          <w:szCs w:val="24"/>
        </w:rPr>
      </w:pPr>
      <w:r>
        <w:rPr>
          <w:rFonts w:ascii="Times New Roman" w:hAnsi="Times New Roman" w:cs="Times New Roman"/>
          <w:sz w:val="24"/>
          <w:szCs w:val="24"/>
        </w:rPr>
        <w:t>General Juan Madariaga, 1</w:t>
      </w:r>
      <w:r w:rsidR="00545268">
        <w:rPr>
          <w:rFonts w:ascii="Times New Roman" w:hAnsi="Times New Roman" w:cs="Times New Roman"/>
          <w:sz w:val="24"/>
          <w:szCs w:val="24"/>
        </w:rPr>
        <w:t>4</w:t>
      </w:r>
      <w:r>
        <w:rPr>
          <w:rFonts w:ascii="Times New Roman" w:hAnsi="Times New Roman" w:cs="Times New Roman"/>
          <w:sz w:val="24"/>
          <w:szCs w:val="24"/>
        </w:rPr>
        <w:t xml:space="preserve"> de mayo de 2020.-</w:t>
      </w:r>
    </w:p>
    <w:p w:rsidR="00BB3AF8" w:rsidRDefault="00BB3AF8">
      <w:pPr>
        <w:rPr>
          <w:rFonts w:ascii="Times New Roman" w:hAnsi="Times New Roman" w:cs="Times New Roman"/>
          <w:sz w:val="24"/>
          <w:szCs w:val="24"/>
        </w:rPr>
      </w:pPr>
    </w:p>
    <w:p w:rsidR="00BB3AF8" w:rsidRDefault="00BB3AF8">
      <w:pPr>
        <w:rPr>
          <w:rFonts w:ascii="Times New Roman" w:hAnsi="Times New Roman" w:cs="Times New Roman"/>
          <w:sz w:val="24"/>
          <w:szCs w:val="24"/>
        </w:rPr>
      </w:pPr>
    </w:p>
    <w:p w:rsidR="00BB3AF8" w:rsidRDefault="00BB3AF8">
      <w:pPr>
        <w:rPr>
          <w:rFonts w:ascii="Times New Roman" w:hAnsi="Times New Roman" w:cs="Times New Roman"/>
          <w:sz w:val="24"/>
          <w:szCs w:val="24"/>
        </w:rPr>
      </w:pPr>
      <w:r w:rsidRPr="00BB3AF8">
        <w:rPr>
          <w:rFonts w:ascii="Times New Roman" w:hAnsi="Times New Roman" w:cs="Times New Roman"/>
          <w:b/>
          <w:i/>
          <w:sz w:val="24"/>
          <w:szCs w:val="24"/>
        </w:rPr>
        <w:t>VISTO:</w:t>
      </w:r>
      <w:r>
        <w:rPr>
          <w:rFonts w:ascii="Times New Roman" w:hAnsi="Times New Roman" w:cs="Times New Roman"/>
          <w:sz w:val="24"/>
          <w:szCs w:val="24"/>
        </w:rPr>
        <w:t xml:space="preserve"> Expte. </w:t>
      </w:r>
      <w:proofErr w:type="gramStart"/>
      <w:r>
        <w:rPr>
          <w:rFonts w:ascii="Times New Roman" w:hAnsi="Times New Roman" w:cs="Times New Roman"/>
          <w:sz w:val="24"/>
          <w:szCs w:val="24"/>
        </w:rPr>
        <w:t>del</w:t>
      </w:r>
      <w:proofErr w:type="gramEnd"/>
      <w:r>
        <w:rPr>
          <w:rFonts w:ascii="Times New Roman" w:hAnsi="Times New Roman" w:cs="Times New Roman"/>
          <w:sz w:val="24"/>
          <w:szCs w:val="24"/>
        </w:rPr>
        <w:t xml:space="preserve"> D.E. n° 1143/20 Interno 7995 ref. Ampliación de Ordenanza 1476/04; y </w:t>
      </w:r>
    </w:p>
    <w:p w:rsidR="00BB3AF8" w:rsidRDefault="00BB3AF8">
      <w:pPr>
        <w:rPr>
          <w:rFonts w:ascii="Times New Roman" w:hAnsi="Times New Roman" w:cs="Times New Roman"/>
          <w:sz w:val="24"/>
          <w:szCs w:val="24"/>
        </w:rPr>
      </w:pPr>
    </w:p>
    <w:p w:rsidR="00BB3AF8" w:rsidRPr="00BB3AF8" w:rsidRDefault="00BB3AF8">
      <w:pPr>
        <w:rPr>
          <w:rFonts w:ascii="Times New Roman" w:hAnsi="Times New Roman" w:cs="Times New Roman"/>
          <w:b/>
          <w:i/>
          <w:sz w:val="24"/>
          <w:szCs w:val="24"/>
        </w:rPr>
      </w:pPr>
      <w:r w:rsidRPr="00BB3AF8">
        <w:rPr>
          <w:rFonts w:ascii="Times New Roman" w:hAnsi="Times New Roman" w:cs="Times New Roman"/>
          <w:b/>
          <w:i/>
          <w:sz w:val="24"/>
          <w:szCs w:val="24"/>
        </w:rPr>
        <w:t>CONSIDERANDO:</w:t>
      </w:r>
    </w:p>
    <w:p w:rsidR="00545268" w:rsidRDefault="00545268" w:rsidP="00DB238D">
      <w:pPr>
        <w:ind w:firstLine="1985"/>
        <w:jc w:val="both"/>
        <w:rPr>
          <w:rFonts w:ascii="Times New Roman" w:hAnsi="Times New Roman" w:cs="Times New Roman"/>
          <w:sz w:val="24"/>
          <w:szCs w:val="24"/>
        </w:rPr>
      </w:pPr>
      <w:r>
        <w:rPr>
          <w:rFonts w:ascii="Times New Roman" w:hAnsi="Times New Roman" w:cs="Times New Roman"/>
          <w:sz w:val="24"/>
          <w:szCs w:val="24"/>
        </w:rPr>
        <w:t xml:space="preserve">Que el Despacho de la Comisión de Interpretación, Reglamento y Concesiones fue aprobado por unanimidad en la Sesión Ordinaria celebrada el pasado 14 de mayo de 2020; </w:t>
      </w:r>
    </w:p>
    <w:p w:rsidR="00BB3AF8" w:rsidRDefault="00BB3AF8" w:rsidP="00DB238D">
      <w:pPr>
        <w:ind w:firstLine="1985"/>
        <w:jc w:val="both"/>
        <w:rPr>
          <w:rFonts w:ascii="Times New Roman" w:hAnsi="Times New Roman" w:cs="Times New Roman"/>
          <w:sz w:val="24"/>
          <w:szCs w:val="24"/>
        </w:rPr>
      </w:pPr>
      <w:r>
        <w:rPr>
          <w:rFonts w:ascii="Times New Roman" w:hAnsi="Times New Roman" w:cs="Times New Roman"/>
          <w:sz w:val="24"/>
          <w:szCs w:val="24"/>
        </w:rPr>
        <w:t xml:space="preserve">Que el Sr. Guillermo </w:t>
      </w:r>
      <w:proofErr w:type="spellStart"/>
      <w:r>
        <w:rPr>
          <w:rFonts w:ascii="Times New Roman" w:hAnsi="Times New Roman" w:cs="Times New Roman"/>
          <w:sz w:val="24"/>
          <w:szCs w:val="24"/>
        </w:rPr>
        <w:t>Paredi</w:t>
      </w:r>
      <w:proofErr w:type="spellEnd"/>
      <w:r>
        <w:rPr>
          <w:rFonts w:ascii="Times New Roman" w:hAnsi="Times New Roman" w:cs="Times New Roman"/>
          <w:sz w:val="24"/>
          <w:szCs w:val="24"/>
        </w:rPr>
        <w:t xml:space="preserve"> solicita la extensión de la red eléctrica al establecimiento rural denominado “</w:t>
      </w:r>
      <w:proofErr w:type="spellStart"/>
      <w:r>
        <w:rPr>
          <w:rFonts w:ascii="Times New Roman" w:hAnsi="Times New Roman" w:cs="Times New Roman"/>
          <w:sz w:val="24"/>
          <w:szCs w:val="24"/>
        </w:rPr>
        <w:t>Siljua</w:t>
      </w:r>
      <w:proofErr w:type="spellEnd"/>
      <w:r>
        <w:rPr>
          <w:rFonts w:ascii="Times New Roman" w:hAnsi="Times New Roman" w:cs="Times New Roman"/>
          <w:sz w:val="24"/>
          <w:szCs w:val="24"/>
        </w:rPr>
        <w:t xml:space="preserve">”, identificado catastralmente como: </w:t>
      </w:r>
      <w:proofErr w:type="spellStart"/>
      <w:r>
        <w:rPr>
          <w:rFonts w:ascii="Times New Roman" w:hAnsi="Times New Roman" w:cs="Times New Roman"/>
          <w:sz w:val="24"/>
          <w:szCs w:val="24"/>
        </w:rPr>
        <w:t>Circ</w:t>
      </w:r>
      <w:proofErr w:type="spellEnd"/>
      <w:r>
        <w:rPr>
          <w:rFonts w:ascii="Times New Roman" w:hAnsi="Times New Roman" w:cs="Times New Roman"/>
          <w:sz w:val="24"/>
          <w:szCs w:val="24"/>
        </w:rPr>
        <w:t xml:space="preserve">. VII </w:t>
      </w:r>
      <w:proofErr w:type="spellStart"/>
      <w:r>
        <w:rPr>
          <w:rFonts w:ascii="Times New Roman" w:hAnsi="Times New Roman" w:cs="Times New Roman"/>
          <w:sz w:val="24"/>
          <w:szCs w:val="24"/>
        </w:rPr>
        <w:t>Parc</w:t>
      </w:r>
      <w:proofErr w:type="spellEnd"/>
      <w:r>
        <w:rPr>
          <w:rFonts w:ascii="Times New Roman" w:hAnsi="Times New Roman" w:cs="Times New Roman"/>
          <w:sz w:val="24"/>
          <w:szCs w:val="24"/>
        </w:rPr>
        <w:t xml:space="preserve">. 20 del Partido de General Madariaga, por cuanto la concesionaria del servicio eléctrico COEMA Ltda. no llega con su tendido de red actual a esa zona del partido, en cuya jurisdicción se encuentra el predio del requirente, en tanto la cercanía con el partido de Mar Chiquita hace que los establecimientos rurales vecinos sean abastecidos por la Cooperativa CEGEPIL DE LA LOCALIDAD DE General </w:t>
      </w:r>
      <w:proofErr w:type="spellStart"/>
      <w:r>
        <w:rPr>
          <w:rFonts w:ascii="Times New Roman" w:hAnsi="Times New Roman" w:cs="Times New Roman"/>
          <w:sz w:val="24"/>
          <w:szCs w:val="24"/>
        </w:rPr>
        <w:t>Pirán</w:t>
      </w:r>
      <w:proofErr w:type="spellEnd"/>
      <w:r>
        <w:rPr>
          <w:rFonts w:ascii="Times New Roman" w:hAnsi="Times New Roman" w:cs="Times New Roman"/>
          <w:sz w:val="24"/>
          <w:szCs w:val="24"/>
        </w:rPr>
        <w:t xml:space="preserve"> en virtud de un Convenio autorizado por Ordenanza nro. 1476/04 que permitió extender a esta última (CEGEPIL) su red hasta el establecimiento rural “San Felipe” (a 1.000 metros del requirente actual) y que provee energía a los usuarios Juan J. Erice, Norberto </w:t>
      </w:r>
      <w:proofErr w:type="spellStart"/>
      <w:r>
        <w:rPr>
          <w:rFonts w:ascii="Times New Roman" w:hAnsi="Times New Roman" w:cs="Times New Roman"/>
          <w:sz w:val="24"/>
          <w:szCs w:val="24"/>
        </w:rPr>
        <w:t>Gomez</w:t>
      </w:r>
      <w:proofErr w:type="spellEnd"/>
      <w:r>
        <w:rPr>
          <w:rFonts w:ascii="Times New Roman" w:hAnsi="Times New Roman" w:cs="Times New Roman"/>
          <w:sz w:val="24"/>
          <w:szCs w:val="24"/>
        </w:rPr>
        <w:t xml:space="preserve">, E.E. de </w:t>
      </w:r>
      <w:proofErr w:type="spellStart"/>
      <w:r>
        <w:rPr>
          <w:rFonts w:ascii="Times New Roman" w:hAnsi="Times New Roman" w:cs="Times New Roman"/>
          <w:sz w:val="24"/>
          <w:szCs w:val="24"/>
        </w:rPr>
        <w:t>Paredi</w:t>
      </w:r>
      <w:proofErr w:type="spellEnd"/>
      <w:r>
        <w:rPr>
          <w:rFonts w:ascii="Times New Roman" w:hAnsi="Times New Roman" w:cs="Times New Roman"/>
          <w:sz w:val="24"/>
          <w:szCs w:val="24"/>
        </w:rPr>
        <w:t xml:space="preserve">, Silverio Erice, César </w:t>
      </w:r>
      <w:proofErr w:type="spellStart"/>
      <w:r>
        <w:rPr>
          <w:rFonts w:ascii="Times New Roman" w:hAnsi="Times New Roman" w:cs="Times New Roman"/>
          <w:sz w:val="24"/>
          <w:szCs w:val="24"/>
        </w:rPr>
        <w:t>Prián</w:t>
      </w:r>
      <w:proofErr w:type="spellEnd"/>
      <w:r>
        <w:rPr>
          <w:rFonts w:ascii="Times New Roman" w:hAnsi="Times New Roman" w:cs="Times New Roman"/>
          <w:sz w:val="24"/>
          <w:szCs w:val="24"/>
        </w:rPr>
        <w:t xml:space="preserve"> Olivera, Puesto La Loma SCA, Luis </w:t>
      </w:r>
      <w:proofErr w:type="spellStart"/>
      <w:r>
        <w:rPr>
          <w:rFonts w:ascii="Times New Roman" w:hAnsi="Times New Roman" w:cs="Times New Roman"/>
          <w:sz w:val="24"/>
          <w:szCs w:val="24"/>
        </w:rPr>
        <w:t>Scaffino</w:t>
      </w:r>
      <w:proofErr w:type="spellEnd"/>
      <w:r>
        <w:rPr>
          <w:rFonts w:ascii="Times New Roman" w:hAnsi="Times New Roman" w:cs="Times New Roman"/>
          <w:sz w:val="24"/>
          <w:szCs w:val="24"/>
        </w:rPr>
        <w:t xml:space="preserve"> y otra, José y Elena Recio, </w:t>
      </w:r>
      <w:proofErr w:type="spellStart"/>
      <w:r>
        <w:rPr>
          <w:rFonts w:ascii="Times New Roman" w:hAnsi="Times New Roman" w:cs="Times New Roman"/>
          <w:sz w:val="24"/>
          <w:szCs w:val="24"/>
        </w:rPr>
        <w:t>Bromus</w:t>
      </w:r>
      <w:proofErr w:type="spellEnd"/>
      <w:r>
        <w:rPr>
          <w:rFonts w:ascii="Times New Roman" w:hAnsi="Times New Roman" w:cs="Times New Roman"/>
          <w:sz w:val="24"/>
          <w:szCs w:val="24"/>
        </w:rPr>
        <w:t xml:space="preserve"> S.A., José M. Ramos Mejía, Juan N. E. de Aguinaga y Alicia Erice, según detalla COEMA Ltda. </w:t>
      </w:r>
      <w:proofErr w:type="gramStart"/>
      <w:r>
        <w:rPr>
          <w:rFonts w:ascii="Times New Roman" w:hAnsi="Times New Roman" w:cs="Times New Roman"/>
          <w:sz w:val="24"/>
          <w:szCs w:val="24"/>
        </w:rPr>
        <w:t>en</w:t>
      </w:r>
      <w:proofErr w:type="gramEnd"/>
      <w:r>
        <w:rPr>
          <w:rFonts w:ascii="Times New Roman" w:hAnsi="Times New Roman" w:cs="Times New Roman"/>
          <w:sz w:val="24"/>
          <w:szCs w:val="24"/>
        </w:rPr>
        <w:t xml:space="preserve"> su informe que obra en autos, todos ubicados en el cuartel VII de nuestro Partido; </w:t>
      </w:r>
    </w:p>
    <w:p w:rsidR="00BB3AF8" w:rsidRDefault="00BB3AF8" w:rsidP="00DB238D">
      <w:pPr>
        <w:ind w:firstLine="1985"/>
        <w:jc w:val="both"/>
        <w:rPr>
          <w:rFonts w:ascii="Times New Roman" w:hAnsi="Times New Roman" w:cs="Times New Roman"/>
          <w:sz w:val="24"/>
          <w:szCs w:val="24"/>
        </w:rPr>
      </w:pPr>
      <w:r>
        <w:rPr>
          <w:rFonts w:ascii="Times New Roman" w:hAnsi="Times New Roman" w:cs="Times New Roman"/>
          <w:sz w:val="24"/>
          <w:szCs w:val="24"/>
        </w:rPr>
        <w:t xml:space="preserve">Que el Convenio suscripto entre las dos cooperativas permitió a la de General </w:t>
      </w:r>
      <w:proofErr w:type="spellStart"/>
      <w:r>
        <w:rPr>
          <w:rFonts w:ascii="Times New Roman" w:hAnsi="Times New Roman" w:cs="Times New Roman"/>
          <w:sz w:val="24"/>
          <w:szCs w:val="24"/>
        </w:rPr>
        <w:t>Pirán</w:t>
      </w:r>
      <w:proofErr w:type="spellEnd"/>
      <w:r>
        <w:rPr>
          <w:rFonts w:ascii="Times New Roman" w:hAnsi="Times New Roman" w:cs="Times New Roman"/>
          <w:sz w:val="24"/>
          <w:szCs w:val="24"/>
        </w:rPr>
        <w:t xml:space="preserve"> abastecer energía eléctrica en territorio de General Madariaga, afectando la exclusividad de la concesión otorgada a COEMA Ltda. </w:t>
      </w:r>
      <w:proofErr w:type="gramStart"/>
      <w:r>
        <w:rPr>
          <w:rFonts w:ascii="Times New Roman" w:hAnsi="Times New Roman" w:cs="Times New Roman"/>
          <w:sz w:val="24"/>
          <w:szCs w:val="24"/>
        </w:rPr>
        <w:t>para</w:t>
      </w:r>
      <w:proofErr w:type="gramEnd"/>
      <w:r>
        <w:rPr>
          <w:rFonts w:ascii="Times New Roman" w:hAnsi="Times New Roman" w:cs="Times New Roman"/>
          <w:sz w:val="24"/>
          <w:szCs w:val="24"/>
        </w:rPr>
        <w:t xml:space="preserve"> prestar el servicio en esa jurisdicción. Que a su vez dicho convenio establece que CEGEPIL se compromete a ceder a COEMA Ltda. </w:t>
      </w:r>
      <w:proofErr w:type="gramStart"/>
      <w:r>
        <w:rPr>
          <w:rFonts w:ascii="Times New Roman" w:hAnsi="Times New Roman" w:cs="Times New Roman"/>
          <w:sz w:val="24"/>
          <w:szCs w:val="24"/>
        </w:rPr>
        <w:t>en</w:t>
      </w:r>
      <w:proofErr w:type="gramEnd"/>
      <w:r>
        <w:rPr>
          <w:rFonts w:ascii="Times New Roman" w:hAnsi="Times New Roman" w:cs="Times New Roman"/>
          <w:sz w:val="24"/>
          <w:szCs w:val="24"/>
        </w:rPr>
        <w:t xml:space="preserve"> forma gratuita las líneas que alimentan usuarios dentro del Partido de General Madariaga en el momento que COEMA Ltda. </w:t>
      </w:r>
      <w:proofErr w:type="gramStart"/>
      <w:r>
        <w:rPr>
          <w:rFonts w:ascii="Times New Roman" w:hAnsi="Times New Roman" w:cs="Times New Roman"/>
          <w:sz w:val="24"/>
          <w:szCs w:val="24"/>
        </w:rPr>
        <w:t>llegue</w:t>
      </w:r>
      <w:proofErr w:type="gramEnd"/>
      <w:r>
        <w:rPr>
          <w:rFonts w:ascii="Times New Roman" w:hAnsi="Times New Roman" w:cs="Times New Roman"/>
          <w:sz w:val="24"/>
          <w:szCs w:val="24"/>
        </w:rPr>
        <w:t xml:space="preserve"> con sus líneas a empalmar con la líneas de CEGEPIL, oportunidad en que esta última desconectara sus líneas en el límite del Partido de Mar Chiquita con General Madariaga; </w:t>
      </w:r>
    </w:p>
    <w:p w:rsidR="00BB3AF8" w:rsidRDefault="00BB3AF8" w:rsidP="00DB238D">
      <w:pPr>
        <w:ind w:firstLine="1985"/>
        <w:jc w:val="both"/>
        <w:rPr>
          <w:rFonts w:ascii="Times New Roman" w:hAnsi="Times New Roman" w:cs="Times New Roman"/>
          <w:sz w:val="24"/>
          <w:szCs w:val="24"/>
        </w:rPr>
      </w:pPr>
      <w:r>
        <w:rPr>
          <w:rFonts w:ascii="Times New Roman" w:hAnsi="Times New Roman" w:cs="Times New Roman"/>
          <w:sz w:val="24"/>
          <w:szCs w:val="24"/>
        </w:rPr>
        <w:t>Que en el marco de estas condiciones y atendiendo el beneficio que esto brindaba</w:t>
      </w:r>
      <w:r w:rsidR="00DB238D">
        <w:rPr>
          <w:rFonts w:ascii="Times New Roman" w:hAnsi="Times New Roman" w:cs="Times New Roman"/>
          <w:sz w:val="24"/>
          <w:szCs w:val="24"/>
        </w:rPr>
        <w:t xml:space="preserve"> a los vecinos demandantes se aceptó la internación de la red y la provisión del servicio por cuenta y cargo de CEGEPIL, en tanto COEMA Ltda. </w:t>
      </w:r>
      <w:proofErr w:type="gramStart"/>
      <w:r w:rsidR="00DB238D">
        <w:rPr>
          <w:rFonts w:ascii="Times New Roman" w:hAnsi="Times New Roman" w:cs="Times New Roman"/>
          <w:sz w:val="24"/>
          <w:szCs w:val="24"/>
        </w:rPr>
        <w:t>no</w:t>
      </w:r>
      <w:proofErr w:type="gramEnd"/>
      <w:r w:rsidR="00DB238D">
        <w:rPr>
          <w:rFonts w:ascii="Times New Roman" w:hAnsi="Times New Roman" w:cs="Times New Roman"/>
          <w:sz w:val="24"/>
          <w:szCs w:val="24"/>
        </w:rPr>
        <w:t xml:space="preserve"> estuviera en condiciones de brindarlo con su red, que no se extendía a esa zona geográfica del territorio otorgado en concesión; </w:t>
      </w:r>
    </w:p>
    <w:p w:rsidR="00DB238D" w:rsidRDefault="00DB238D" w:rsidP="00DB238D">
      <w:pPr>
        <w:ind w:firstLine="1985"/>
        <w:jc w:val="both"/>
        <w:rPr>
          <w:rFonts w:ascii="Times New Roman" w:hAnsi="Times New Roman" w:cs="Times New Roman"/>
          <w:sz w:val="24"/>
          <w:szCs w:val="24"/>
        </w:rPr>
      </w:pPr>
      <w:r>
        <w:rPr>
          <w:rFonts w:ascii="Times New Roman" w:hAnsi="Times New Roman" w:cs="Times New Roman"/>
          <w:sz w:val="24"/>
          <w:szCs w:val="24"/>
        </w:rPr>
        <w:t>Que teniendo en cuenta el antecedente con la conformidad de ambas prestadoras del servicio eléctrico y del propietario del establecimiento rural que solicita la conexión, no existe impedimento que como excepción a la exclusividad de la concesión otorgada en el Partido de General Madariaga se autorice a CEGEPIL a extender su tendido desde el establecimiento “San Felipe” hasta el denominado “</w:t>
      </w:r>
      <w:proofErr w:type="spellStart"/>
      <w:r>
        <w:rPr>
          <w:rFonts w:ascii="Times New Roman" w:hAnsi="Times New Roman" w:cs="Times New Roman"/>
          <w:sz w:val="24"/>
          <w:szCs w:val="24"/>
        </w:rPr>
        <w:t>Siljua</w:t>
      </w:r>
      <w:proofErr w:type="spellEnd"/>
      <w:r>
        <w:rPr>
          <w:rFonts w:ascii="Times New Roman" w:hAnsi="Times New Roman" w:cs="Times New Roman"/>
          <w:sz w:val="24"/>
          <w:szCs w:val="24"/>
        </w:rPr>
        <w:t xml:space="preserve">” y prestar el servicio de provisión de energía eléctrica, debiéndose sancionar una nueva ordenanza como la anterior que establezca dicha excepción a la exclusividad; </w:t>
      </w:r>
    </w:p>
    <w:p w:rsidR="00DB238D" w:rsidRDefault="00DB238D" w:rsidP="00DB238D">
      <w:pPr>
        <w:ind w:firstLine="1985"/>
        <w:jc w:val="both"/>
        <w:rPr>
          <w:rFonts w:ascii="Times New Roman" w:hAnsi="Times New Roman" w:cs="Times New Roman"/>
          <w:sz w:val="24"/>
          <w:szCs w:val="24"/>
        </w:rPr>
      </w:pPr>
      <w:r>
        <w:rPr>
          <w:rFonts w:ascii="Times New Roman" w:hAnsi="Times New Roman" w:cs="Times New Roman"/>
          <w:sz w:val="24"/>
          <w:szCs w:val="24"/>
        </w:rPr>
        <w:t xml:space="preserve">Que a fs. 8 obra dictamen  de la Secretaría Legal, Técnica y Administrativa quien dictamina que debe elevarse un proyecto de ordenanza al Honorable Cuerpo a fin de que éste en uso de las atribuciones otorgadas extienda la autorización que se peticiona; </w:t>
      </w:r>
    </w:p>
    <w:p w:rsidR="00354C41" w:rsidRDefault="00354C41" w:rsidP="00DB238D">
      <w:pPr>
        <w:ind w:firstLine="1985"/>
        <w:jc w:val="both"/>
        <w:rPr>
          <w:rFonts w:ascii="Times New Roman" w:hAnsi="Times New Roman" w:cs="Times New Roman"/>
          <w:sz w:val="24"/>
          <w:szCs w:val="24"/>
        </w:rPr>
      </w:pPr>
    </w:p>
    <w:p w:rsidR="00DB238D" w:rsidRDefault="00DB238D" w:rsidP="00DB238D">
      <w:pPr>
        <w:ind w:firstLine="1985"/>
        <w:jc w:val="both"/>
        <w:rPr>
          <w:rFonts w:ascii="Times New Roman" w:hAnsi="Times New Roman" w:cs="Times New Roman"/>
          <w:sz w:val="24"/>
          <w:szCs w:val="24"/>
        </w:rPr>
      </w:pPr>
      <w:r>
        <w:rPr>
          <w:rFonts w:ascii="Times New Roman" w:hAnsi="Times New Roman" w:cs="Times New Roman"/>
          <w:sz w:val="24"/>
          <w:szCs w:val="24"/>
        </w:rPr>
        <w:t xml:space="preserve">Por ello, </w:t>
      </w:r>
      <w:r w:rsidR="00545268">
        <w:rPr>
          <w:rFonts w:ascii="Times New Roman" w:hAnsi="Times New Roman" w:cs="Times New Roman"/>
          <w:sz w:val="24"/>
          <w:szCs w:val="24"/>
        </w:rPr>
        <w:t>el Honorable Concejo Deliberante en uso de sus atribuciones sanciona con fuerza de</w:t>
      </w:r>
      <w:r>
        <w:rPr>
          <w:rFonts w:ascii="Times New Roman" w:hAnsi="Times New Roman" w:cs="Times New Roman"/>
          <w:sz w:val="24"/>
          <w:szCs w:val="24"/>
        </w:rPr>
        <w:t>:</w:t>
      </w:r>
    </w:p>
    <w:p w:rsidR="00DB238D" w:rsidRDefault="00DB238D" w:rsidP="00BB3AF8">
      <w:pPr>
        <w:jc w:val="both"/>
        <w:rPr>
          <w:rFonts w:ascii="Times New Roman" w:hAnsi="Times New Roman" w:cs="Times New Roman"/>
          <w:sz w:val="24"/>
          <w:szCs w:val="24"/>
        </w:rPr>
      </w:pPr>
    </w:p>
    <w:p w:rsidR="00354C41" w:rsidRDefault="00354C41" w:rsidP="00BB3AF8">
      <w:pPr>
        <w:jc w:val="both"/>
        <w:rPr>
          <w:rFonts w:ascii="Times New Roman" w:hAnsi="Times New Roman" w:cs="Times New Roman"/>
          <w:sz w:val="24"/>
          <w:szCs w:val="24"/>
        </w:rPr>
      </w:pPr>
    </w:p>
    <w:p w:rsidR="00DB238D" w:rsidRPr="00DB238D" w:rsidRDefault="00DB238D" w:rsidP="00DB238D">
      <w:pPr>
        <w:jc w:val="center"/>
        <w:rPr>
          <w:rFonts w:ascii="Times New Roman" w:hAnsi="Times New Roman" w:cs="Times New Roman"/>
          <w:b/>
          <w:i/>
          <w:sz w:val="24"/>
          <w:szCs w:val="24"/>
        </w:rPr>
      </w:pPr>
      <w:r w:rsidRPr="00DB238D">
        <w:rPr>
          <w:rFonts w:ascii="Times New Roman" w:hAnsi="Times New Roman" w:cs="Times New Roman"/>
          <w:b/>
          <w:i/>
          <w:sz w:val="24"/>
          <w:szCs w:val="24"/>
        </w:rPr>
        <w:lastRenderedPageBreak/>
        <w:t>ORDENANZA</w:t>
      </w:r>
    </w:p>
    <w:p w:rsidR="00DB238D" w:rsidRDefault="00DB238D" w:rsidP="00BB3AF8">
      <w:pPr>
        <w:jc w:val="both"/>
        <w:rPr>
          <w:rFonts w:ascii="Times New Roman" w:hAnsi="Times New Roman" w:cs="Times New Roman"/>
          <w:sz w:val="24"/>
          <w:szCs w:val="24"/>
        </w:rPr>
      </w:pPr>
    </w:p>
    <w:p w:rsidR="00354C41" w:rsidRDefault="00354C41" w:rsidP="00BB3AF8">
      <w:pPr>
        <w:jc w:val="both"/>
        <w:rPr>
          <w:rFonts w:ascii="Times New Roman" w:hAnsi="Times New Roman" w:cs="Times New Roman"/>
          <w:b/>
          <w:i/>
          <w:sz w:val="24"/>
          <w:szCs w:val="24"/>
        </w:rPr>
      </w:pPr>
    </w:p>
    <w:p w:rsidR="00DB238D" w:rsidRDefault="00DB238D" w:rsidP="00BB3AF8">
      <w:pPr>
        <w:jc w:val="both"/>
        <w:rPr>
          <w:rFonts w:ascii="Times New Roman" w:hAnsi="Times New Roman" w:cs="Times New Roman"/>
          <w:sz w:val="24"/>
          <w:szCs w:val="24"/>
        </w:rPr>
      </w:pPr>
      <w:r w:rsidRPr="00DB238D">
        <w:rPr>
          <w:rFonts w:ascii="Times New Roman" w:hAnsi="Times New Roman" w:cs="Times New Roman"/>
          <w:b/>
          <w:i/>
          <w:sz w:val="24"/>
          <w:szCs w:val="24"/>
        </w:rPr>
        <w:t>ARTICULO 1°.-</w:t>
      </w:r>
      <w:r>
        <w:rPr>
          <w:rFonts w:ascii="Times New Roman" w:hAnsi="Times New Roman" w:cs="Times New Roman"/>
          <w:sz w:val="24"/>
          <w:szCs w:val="24"/>
        </w:rPr>
        <w:t xml:space="preserve"> Autorizar a la Cooperativa Eléctrica de General Madariaga, COEMA Ltda.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ampliar el convenio con la Cooperativa Eléctrica CEGEPIL de General </w:t>
      </w:r>
      <w:proofErr w:type="spellStart"/>
      <w:r>
        <w:rPr>
          <w:rFonts w:ascii="Times New Roman" w:hAnsi="Times New Roman" w:cs="Times New Roman"/>
          <w:sz w:val="24"/>
          <w:szCs w:val="24"/>
        </w:rPr>
        <w:t>Pirán</w:t>
      </w:r>
      <w:proofErr w:type="spellEnd"/>
      <w:r>
        <w:rPr>
          <w:rFonts w:ascii="Times New Roman" w:hAnsi="Times New Roman" w:cs="Times New Roman"/>
          <w:sz w:val="24"/>
          <w:szCs w:val="24"/>
        </w:rPr>
        <w:t xml:space="preserve"> a fin de extender el servicio eléctrico desde el establecimiento “San Felipe” al establecimiento “</w:t>
      </w:r>
      <w:proofErr w:type="spellStart"/>
      <w:r>
        <w:rPr>
          <w:rFonts w:ascii="Times New Roman" w:hAnsi="Times New Roman" w:cs="Times New Roman"/>
          <w:sz w:val="24"/>
          <w:szCs w:val="24"/>
        </w:rPr>
        <w:t>Siljua</w:t>
      </w:r>
      <w:proofErr w:type="spellEnd"/>
      <w:r>
        <w:rPr>
          <w:rFonts w:ascii="Times New Roman" w:hAnsi="Times New Roman" w:cs="Times New Roman"/>
          <w:sz w:val="24"/>
          <w:szCs w:val="24"/>
        </w:rPr>
        <w:t>”.-</w:t>
      </w:r>
    </w:p>
    <w:p w:rsidR="00DB238D" w:rsidRDefault="00DB238D" w:rsidP="00BB3AF8">
      <w:pPr>
        <w:jc w:val="both"/>
        <w:rPr>
          <w:rFonts w:ascii="Times New Roman" w:hAnsi="Times New Roman" w:cs="Times New Roman"/>
          <w:sz w:val="24"/>
          <w:szCs w:val="24"/>
        </w:rPr>
      </w:pPr>
    </w:p>
    <w:p w:rsidR="00DB238D" w:rsidRDefault="00DB238D" w:rsidP="00BB3AF8">
      <w:pPr>
        <w:jc w:val="both"/>
        <w:rPr>
          <w:rFonts w:ascii="Times New Roman" w:hAnsi="Times New Roman" w:cs="Times New Roman"/>
          <w:sz w:val="24"/>
          <w:szCs w:val="24"/>
        </w:rPr>
      </w:pPr>
      <w:r w:rsidRPr="00DB238D">
        <w:rPr>
          <w:rFonts w:ascii="Times New Roman" w:hAnsi="Times New Roman" w:cs="Times New Roman"/>
          <w:b/>
          <w:i/>
          <w:sz w:val="24"/>
          <w:szCs w:val="24"/>
        </w:rPr>
        <w:t>ARTICULO 2°.-</w:t>
      </w:r>
      <w:r w:rsidR="00545268">
        <w:rPr>
          <w:rFonts w:ascii="Times New Roman" w:hAnsi="Times New Roman" w:cs="Times New Roman"/>
          <w:sz w:val="24"/>
          <w:szCs w:val="24"/>
        </w:rPr>
        <w:t xml:space="preserve"> Comuníquese al D.E., al Honorable Tribunal de Cuentas de la Pcia. </w:t>
      </w:r>
      <w:proofErr w:type="gramStart"/>
      <w:r w:rsidR="00545268">
        <w:rPr>
          <w:rFonts w:ascii="Times New Roman" w:hAnsi="Times New Roman" w:cs="Times New Roman"/>
          <w:sz w:val="24"/>
          <w:szCs w:val="24"/>
        </w:rPr>
        <w:t>de</w:t>
      </w:r>
      <w:proofErr w:type="gramEnd"/>
      <w:r w:rsidR="00545268">
        <w:rPr>
          <w:rFonts w:ascii="Times New Roman" w:hAnsi="Times New Roman" w:cs="Times New Roman"/>
          <w:sz w:val="24"/>
          <w:szCs w:val="24"/>
        </w:rPr>
        <w:t xml:space="preserve"> Bs. As. Regístrese y archívese.-</w:t>
      </w:r>
    </w:p>
    <w:p w:rsidR="00545268" w:rsidRDefault="00545268" w:rsidP="00BB3AF8">
      <w:pPr>
        <w:jc w:val="both"/>
        <w:rPr>
          <w:rFonts w:ascii="Times New Roman" w:hAnsi="Times New Roman" w:cs="Times New Roman"/>
          <w:sz w:val="24"/>
          <w:szCs w:val="24"/>
        </w:rPr>
      </w:pPr>
    </w:p>
    <w:p w:rsidR="00545268" w:rsidRPr="00545268" w:rsidRDefault="00545268" w:rsidP="00BB3AF8">
      <w:pPr>
        <w:jc w:val="both"/>
        <w:rPr>
          <w:rFonts w:ascii="Times New Roman" w:hAnsi="Times New Roman" w:cs="Times New Roman"/>
          <w:b/>
          <w:i/>
          <w:sz w:val="24"/>
          <w:szCs w:val="24"/>
        </w:rPr>
      </w:pPr>
      <w:r w:rsidRPr="00545268">
        <w:rPr>
          <w:rFonts w:ascii="Times New Roman" w:hAnsi="Times New Roman" w:cs="Times New Roman"/>
          <w:b/>
          <w:i/>
          <w:sz w:val="24"/>
          <w:szCs w:val="24"/>
        </w:rPr>
        <w:t>DADA EN LA SALA DE SESIONES DEL HONORABLE CONCEJO DELIBERANTE A LOS CATORCE DIAS DEL MES DE MAYO DE DOS MIL VEINTE.-</w:t>
      </w:r>
    </w:p>
    <w:p w:rsidR="00545268" w:rsidRDefault="00545268" w:rsidP="00BB3AF8">
      <w:pPr>
        <w:jc w:val="both"/>
        <w:rPr>
          <w:rFonts w:ascii="Times New Roman" w:hAnsi="Times New Roman" w:cs="Times New Roman"/>
          <w:sz w:val="24"/>
          <w:szCs w:val="24"/>
        </w:rPr>
      </w:pPr>
    </w:p>
    <w:p w:rsidR="00545268" w:rsidRPr="00545268" w:rsidRDefault="00545268" w:rsidP="00BB3AF8">
      <w:pPr>
        <w:jc w:val="both"/>
        <w:rPr>
          <w:rFonts w:ascii="Times New Roman" w:hAnsi="Times New Roman" w:cs="Times New Roman"/>
          <w:sz w:val="24"/>
          <w:szCs w:val="24"/>
          <w:u w:val="single"/>
        </w:rPr>
      </w:pPr>
      <w:r w:rsidRPr="00545268">
        <w:rPr>
          <w:rFonts w:ascii="Times New Roman" w:hAnsi="Times New Roman" w:cs="Times New Roman"/>
          <w:sz w:val="24"/>
          <w:szCs w:val="24"/>
          <w:u w:val="single"/>
        </w:rPr>
        <w:t>Registrada bajo el n° 2624/20.-</w:t>
      </w:r>
      <w:bookmarkStart w:id="0" w:name="_GoBack"/>
      <w:bookmarkEnd w:id="0"/>
    </w:p>
    <w:sectPr w:rsidR="00545268" w:rsidRPr="00545268" w:rsidSect="00BB3AF8">
      <w:pgSz w:w="11907" w:h="16840" w:code="9"/>
      <w:pgMar w:top="3119"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AF8"/>
    <w:rsid w:val="00037A12"/>
    <w:rsid w:val="00354C41"/>
    <w:rsid w:val="004520FE"/>
    <w:rsid w:val="00525C1A"/>
    <w:rsid w:val="00545268"/>
    <w:rsid w:val="00BB3AF8"/>
    <w:rsid w:val="00DB238D"/>
    <w:rsid w:val="00DE1EC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3313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2020-05-15T13:14:00Z</dcterms:created>
  <dcterms:modified xsi:type="dcterms:W3CDTF">2020-05-15T13:14:00Z</dcterms:modified>
</cp:coreProperties>
</file>